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2E" w:rsidRPr="00C5772E" w:rsidRDefault="00C5772E" w:rsidP="00C5772E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C5772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L'Europe s'oppose à une coentreprise sidérurgique </w:t>
      </w:r>
      <w:proofErr w:type="spellStart"/>
      <w:r w:rsidRPr="00C5772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ThyssenKrupp</w:t>
      </w:r>
      <w:proofErr w:type="spellEnd"/>
      <w:r w:rsidRPr="00C5772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-Tata </w:t>
      </w:r>
      <w:proofErr w:type="spellStart"/>
      <w:r w:rsidRPr="00C5772E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Steel</w:t>
      </w:r>
      <w:proofErr w:type="spellEnd"/>
    </w:p>
    <w:p w:rsidR="00C5772E" w:rsidRPr="00C5772E" w:rsidRDefault="00C5772E" w:rsidP="00C5772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autorités européennes de la concurrence ont opposé mardi 11 juin leur veto au projet de coentreprise entre l'allemand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l'indien Tata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C5772E" w:rsidRPr="00C5772E" w:rsidRDefault="00C5772E" w:rsidP="00C5772E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fr-BE"/>
        </w:rPr>
      </w:pPr>
    </w:p>
    <w:p w:rsidR="00C5772E" w:rsidRPr="00C5772E" w:rsidRDefault="00C5772E" w:rsidP="00C5772E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proofErr w:type="spellStart"/>
      <w:r w:rsidRPr="00C5772E">
        <w:rPr>
          <w:rFonts w:eastAsia="Times New Roman" w:cstheme="minorHAnsi"/>
          <w:sz w:val="24"/>
          <w:szCs w:val="24"/>
          <w:lang w:eastAsia="fr-BE"/>
        </w:rPr>
        <w:t>Margrethe</w:t>
      </w:r>
      <w:proofErr w:type="spellEnd"/>
      <w:r w:rsidRPr="00C5772E">
        <w:rPr>
          <w:rFonts w:eastAsia="Times New Roman" w:cstheme="minorHAnsi"/>
          <w:sz w:val="24"/>
          <w:szCs w:val="24"/>
          <w:lang w:eastAsia="fr-BE"/>
        </w:rPr>
        <w:t xml:space="preserve"> </w:t>
      </w:r>
      <w:proofErr w:type="spellStart"/>
      <w:r w:rsidRPr="00C5772E">
        <w:rPr>
          <w:rFonts w:eastAsia="Times New Roman" w:cstheme="minorHAnsi"/>
          <w:sz w:val="24"/>
          <w:szCs w:val="24"/>
          <w:lang w:eastAsia="fr-BE"/>
        </w:rPr>
        <w:t>Vestager</w:t>
      </w:r>
      <w:proofErr w:type="spellEnd"/>
      <w:r w:rsidRPr="00C5772E">
        <w:rPr>
          <w:rFonts w:eastAsia="Times New Roman" w:cstheme="minorHAnsi"/>
          <w:sz w:val="24"/>
          <w:szCs w:val="24"/>
          <w:lang w:eastAsia="fr-BE"/>
        </w:rPr>
        <w:t xml:space="preserve">, commissaire européenne à la Concurrence. Les autorités européennes de la concurrence ont opposé mardi leur veto au projet de coentreprise entre l'allemand </w:t>
      </w:r>
      <w:proofErr w:type="spellStart"/>
      <w:r w:rsidRPr="00C5772E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C5772E">
        <w:rPr>
          <w:rFonts w:eastAsia="Times New Roman" w:cstheme="minorHAnsi"/>
          <w:sz w:val="24"/>
          <w:szCs w:val="24"/>
          <w:lang w:eastAsia="fr-BE"/>
        </w:rPr>
        <w:t xml:space="preserve"> et l'indien Tata </w:t>
      </w:r>
      <w:proofErr w:type="spellStart"/>
      <w:r w:rsidRPr="00C5772E">
        <w:rPr>
          <w:rFonts w:eastAsia="Times New Roman" w:cstheme="minorHAnsi"/>
          <w:sz w:val="24"/>
          <w:szCs w:val="24"/>
          <w:lang w:eastAsia="fr-BE"/>
        </w:rPr>
        <w:t>Steel</w:t>
      </w:r>
      <w:proofErr w:type="spellEnd"/>
      <w:r w:rsidRPr="00C5772E">
        <w:rPr>
          <w:rFonts w:eastAsia="Times New Roman" w:cstheme="minorHAnsi"/>
          <w:sz w:val="24"/>
          <w:szCs w:val="24"/>
          <w:lang w:eastAsia="fr-BE"/>
        </w:rPr>
        <w:t xml:space="preserve">, estimant que ce rapprochement aurait entraîné une hausse de prix de l'acier et une réduction de la compétition. </w:t>
      </w:r>
    </w:p>
    <w:p w:rsidR="00C5772E" w:rsidRPr="00C5772E" w:rsidRDefault="00C5772E" w:rsidP="00C5772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Selon les autorités européennes de la concurrence, le projet de coentreprise entre l'allemand </w:t>
      </w:r>
      <w:proofErr w:type="spellStart"/>
      <w:r w:rsidR="00C64FA2" w:rsidRPr="00C5772E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"https://www.usinenouvelle.com/thyssenkrupp/" \o "News du groupe de sidérurgie allemand Thyssenkrupp sur L'Usine Nouvelle" \t "" </w:instrText>
      </w:r>
      <w:r w:rsidR="00C64FA2" w:rsidRPr="00C5772E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C5772E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Thyssenkrupp</w:t>
      </w:r>
      <w:proofErr w:type="spellEnd"/>
      <w:r w:rsidR="00C64FA2" w:rsidRPr="00C5772E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 et l'indien </w:t>
      </w:r>
      <w:hyperlink r:id="rId5" w:tooltip="Toutes les infos sur le groupe industriel indien Tata" w:history="1">
        <w:r w:rsidRPr="00C5772E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Tata</w:t>
        </w:r>
      </w:hyperlink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aurait entraîné une hausse de prix de l'acier et une réduction de la compétition.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avait déjà annoncé le mois dernier qu'il renonçait à ce projet de fusion de ses actifs sidérurgiques en Europe avec ceux de Tata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, les deux groupes n'étant pas disposés à offrir de nouvelles concessions pour satisfaire la Commission européenne.</w:t>
      </w:r>
    </w:p>
    <w:p w:rsidR="00C5772E" w:rsidRPr="00C5772E" w:rsidRDefault="00C5772E" w:rsidP="00C5772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"En l'absence de mesures correctives</w:t>
      </w:r>
      <w:r w:rsidRPr="00C5772E">
        <w:rPr>
          <w:rFonts w:ascii="Arial" w:eastAsia="Times New Roman" w:hAnsi="Arial" w:cs="Arial"/>
          <w:color w:val="000000"/>
          <w:sz w:val="30"/>
          <w:szCs w:val="30"/>
          <w:lang w:eastAsia="fr-BE"/>
        </w:rPr>
        <w:t xml:space="preserve"> </w:t>
      </w:r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répondant aux graves problèmes de concurrence que nous avions recensés, la concentration entre Tata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Steel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ThyssenKrupp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se serait traduite par une hausse des prix. Aussi avons-nous interdit cette concentration afin d'éviter un préjudice grave pour les clients industriels et les consommateurs européens", déclare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Margrethe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Vestager</w:t>
      </w:r>
      <w:proofErr w:type="spellEnd"/>
      <w:r w:rsidRPr="00C5772E">
        <w:rPr>
          <w:rFonts w:eastAsia="Times New Roman" w:cstheme="minorHAnsi"/>
          <w:color w:val="000000"/>
          <w:sz w:val="24"/>
          <w:szCs w:val="24"/>
          <w:lang w:eastAsia="fr-BE"/>
        </w:rPr>
        <w:t>, commissaire européenne à la Concurrence, citée dans un communiqué.</w:t>
      </w:r>
    </w:p>
    <w:p w:rsidR="00533A45" w:rsidRDefault="00533A45"/>
    <w:sectPr w:rsidR="00533A45" w:rsidSect="0053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2AD2"/>
    <w:multiLevelType w:val="multilevel"/>
    <w:tmpl w:val="6BE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72E"/>
    <w:rsid w:val="00446068"/>
    <w:rsid w:val="00533A45"/>
    <w:rsid w:val="005F307E"/>
    <w:rsid w:val="00C5772E"/>
    <w:rsid w:val="00C6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45"/>
  </w:style>
  <w:style w:type="paragraph" w:styleId="Titre1">
    <w:name w:val="heading 1"/>
    <w:basedOn w:val="Normal"/>
    <w:link w:val="Titre1Car"/>
    <w:uiPriority w:val="9"/>
    <w:qFormat/>
    <w:rsid w:val="00C57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C57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772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5772E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C5772E"/>
  </w:style>
  <w:style w:type="character" w:styleId="Lienhypertexte">
    <w:name w:val="Hyperlink"/>
    <w:basedOn w:val="Policepardfaut"/>
    <w:uiPriority w:val="99"/>
    <w:semiHidden/>
    <w:unhideWhenUsed/>
    <w:rsid w:val="00C5772E"/>
    <w:rPr>
      <w:color w:val="0000FF"/>
      <w:u w:val="single"/>
    </w:rPr>
  </w:style>
  <w:style w:type="paragraph" w:customStyle="1" w:styleId="datetime">
    <w:name w:val="datetime"/>
    <w:basedOn w:val="Normal"/>
    <w:rsid w:val="00C5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C5772E"/>
  </w:style>
  <w:style w:type="character" w:customStyle="1" w:styleId="txtsocialbar">
    <w:name w:val="txtsocialbar"/>
    <w:basedOn w:val="Policepardfaut"/>
    <w:rsid w:val="00C5772E"/>
  </w:style>
  <w:style w:type="paragraph" w:styleId="NormalWeb">
    <w:name w:val="Normal (Web)"/>
    <w:basedOn w:val="Normal"/>
    <w:uiPriority w:val="99"/>
    <w:semiHidden/>
    <w:unhideWhenUsed/>
    <w:rsid w:val="00C5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9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t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desk2</cp:lastModifiedBy>
  <cp:revision>2</cp:revision>
  <dcterms:created xsi:type="dcterms:W3CDTF">2019-06-26T06:41:00Z</dcterms:created>
  <dcterms:modified xsi:type="dcterms:W3CDTF">2019-06-26T06:41:00Z</dcterms:modified>
</cp:coreProperties>
</file>